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F83B" w14:textId="021B7EBE" w:rsidR="008F22FB" w:rsidRPr="008B4EB6" w:rsidRDefault="008F22FB" w:rsidP="008F22FB">
      <w:pPr>
        <w:widowControl w:val="0"/>
        <w:ind w:right="5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napToGrid w:val="0"/>
          <w:color w:val="000000"/>
          <w:sz w:val="20"/>
          <w:szCs w:val="20"/>
        </w:rPr>
        <w:t>(carta intestata dell’azienda)</w:t>
      </w:r>
    </w:p>
    <w:p w14:paraId="21AFF170" w14:textId="77777777" w:rsidR="008F22FB" w:rsidRDefault="008F22FB" w:rsidP="00656929">
      <w:pPr>
        <w:widowContro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5CE0EDB" w14:textId="77777777" w:rsidR="008F22FB" w:rsidRDefault="008F22FB" w:rsidP="00656929">
      <w:pPr>
        <w:widowContro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D1CD819" w14:textId="77777777" w:rsidR="008F22FB" w:rsidRPr="00B30155" w:rsidRDefault="008F22FB" w:rsidP="00656929">
      <w:pPr>
        <w:widowControl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9B30B1" w14:textId="77777777" w:rsidR="008F22FB" w:rsidRPr="00B30155" w:rsidRDefault="008F22FB" w:rsidP="00656929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B30155">
        <w:rPr>
          <w:rFonts w:ascii="Tahoma" w:hAnsi="Tahoma" w:cs="Tahoma"/>
          <w:b/>
          <w:sz w:val="20"/>
          <w:szCs w:val="20"/>
        </w:rPr>
        <w:t>OBBLIGO DEL GREEN PASS NEI LUOGHI DI LAVORO</w:t>
      </w:r>
    </w:p>
    <w:p w14:paraId="1AA7C8A6" w14:textId="77777777" w:rsidR="008F22FB" w:rsidRDefault="008F22FB" w:rsidP="00656929">
      <w:pPr>
        <w:ind w:right="282"/>
        <w:jc w:val="both"/>
        <w:rPr>
          <w:rFonts w:ascii="Tahoma" w:hAnsi="Tahoma" w:cs="Tahoma"/>
          <w:sz w:val="20"/>
          <w:szCs w:val="20"/>
        </w:rPr>
      </w:pPr>
    </w:p>
    <w:p w14:paraId="31C953AF" w14:textId="77777777" w:rsidR="008F22FB" w:rsidRPr="00B30155" w:rsidRDefault="008F22FB" w:rsidP="00656929">
      <w:pPr>
        <w:ind w:right="282"/>
        <w:jc w:val="both"/>
        <w:rPr>
          <w:rFonts w:ascii="Tahoma" w:hAnsi="Tahoma" w:cs="Tahoma"/>
          <w:sz w:val="20"/>
          <w:szCs w:val="20"/>
        </w:rPr>
      </w:pPr>
    </w:p>
    <w:p w14:paraId="139C3014" w14:textId="5B3244AB" w:rsidR="008F22FB" w:rsidRPr="00B30155" w:rsidRDefault="008F22FB" w:rsidP="00656929">
      <w:pPr>
        <w:ind w:right="-1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</w:rPr>
        <w:t>Gentile sig.ra/ Egr. sig. _________</w:t>
      </w:r>
      <w:r>
        <w:rPr>
          <w:rFonts w:ascii="Tahoma" w:hAnsi="Tahoma" w:cs="Tahoma"/>
          <w:noProof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, la informiamo che d</w:t>
      </w:r>
      <w:r w:rsidRPr="00B30155">
        <w:rPr>
          <w:rFonts w:ascii="Tahoma" w:hAnsi="Tahoma" w:cs="Tahoma"/>
          <w:sz w:val="20"/>
          <w:szCs w:val="20"/>
        </w:rPr>
        <w:t xml:space="preserve">al 22 settembre è </w:t>
      </w:r>
      <w:r w:rsidRPr="00B3015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in vigore il D.L. 127/ 2021, con cui viene introdotto, per il periodo dal 15 ottobre 2021 al 31 dicembre 2021, </w:t>
      </w:r>
      <w:r w:rsidRPr="00B3015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l'obbligo di possesso del Green Pass per il personale delle amministrazioni pubbliche e dei datori di lavoro privati</w:t>
      </w:r>
      <w:r w:rsidRPr="00B3015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14:paraId="69ED1806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47BF9730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In termini pratici ciò implica che chiunque svolga un'attività lavorativa a qualsiasi titolo è tenuto, ai fini dell'accesso al luogo di lavoro, a possedere ed esibire, su richiesta, la certificazione verde COVID-19. </w:t>
      </w:r>
    </w:p>
    <w:p w14:paraId="1C17F3B1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5DEC8C50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>Tale certificazione, Le ricordiamo, viene rilasciata nei seguenti casi:</w:t>
      </w:r>
    </w:p>
    <w:p w14:paraId="56CFD00C" w14:textId="77777777" w:rsidR="008F22FB" w:rsidRPr="00B30155" w:rsidRDefault="008F22FB" w:rsidP="00656929">
      <w:pPr>
        <w:pStyle w:val="testo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presenza di un certificato di vaccinazione: tale certificato si ottiene 15 giorni dopo la prima dose (in questo caso è valido fino alla seconda dose) o dopo la seconda dose (valido per 12 mesi) </w:t>
      </w:r>
    </w:p>
    <w:p w14:paraId="7D6D4747" w14:textId="513C3E62" w:rsidR="008F22FB" w:rsidRPr="00B30155" w:rsidRDefault="008F22FB" w:rsidP="00656929">
      <w:pPr>
        <w:pStyle w:val="testo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documento che attesti l'avvenuta guarigione (valido per </w:t>
      </w:r>
      <w:r>
        <w:rPr>
          <w:rFonts w:ascii="Tahoma" w:eastAsia="Calibri" w:hAnsi="Tahoma" w:cs="Tahoma"/>
          <w:sz w:val="20"/>
          <w:szCs w:val="20"/>
          <w:lang w:eastAsia="en-US"/>
        </w:rPr>
        <w:t>6</w:t>
      </w: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 mesi) </w:t>
      </w:r>
    </w:p>
    <w:p w14:paraId="645476B6" w14:textId="77777777" w:rsidR="008F22FB" w:rsidRPr="00B30155" w:rsidRDefault="008F22FB" w:rsidP="00656929">
      <w:pPr>
        <w:pStyle w:val="testo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>esito negativo di un tampone antigenico effettuato nelle 48 ore precedenti (72 ore se molecolare).</w:t>
      </w:r>
    </w:p>
    <w:p w14:paraId="175B1124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1BAD5092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La informiamo pertanto che a partire dal </w:t>
      </w:r>
      <w:r w:rsidRPr="00B30155">
        <w:rPr>
          <w:rFonts w:ascii="Tahoma" w:eastAsia="Calibri" w:hAnsi="Tahoma" w:cs="Tahoma"/>
          <w:b/>
          <w:bCs/>
          <w:sz w:val="20"/>
          <w:szCs w:val="20"/>
          <w:lang w:eastAsia="en-US"/>
        </w:rPr>
        <w:t>15 ottobre 2021</w:t>
      </w: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 il datore di lavoro/il delegato da lui designato provvederà alla verifica di tale certificazione attraverso la lettura del codice a barre bidimensionale (QR Code), utilizzando esclusivamente l'applicazione normativamente prevista “VerificaC19”.</w:t>
      </w:r>
    </w:p>
    <w:p w14:paraId="62F8B73F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7A9ACD4A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>Tale verifica potrà comportare l’esibizione del proprio documento di identità in corso di validità, i cui dati anagrafici devono corrispondere con quelli visualizzati nell’applicazione “VerificaC19”.</w:t>
      </w:r>
    </w:p>
    <w:p w14:paraId="1FC2952F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6E1E4F3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Il lavoratore che comunichi di non avere il Green Pass o ne risulti privo al momento dell'accesso al luogo di lavoro </w:t>
      </w:r>
      <w:r w:rsidRPr="00B30155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è considerato assente ingiustificato senza diritto alla retribuzione </w:t>
      </w:r>
      <w:r w:rsidRPr="00B30155">
        <w:rPr>
          <w:rFonts w:ascii="Tahoma" w:eastAsia="Calibri" w:hAnsi="Tahoma" w:cs="Tahoma"/>
          <w:sz w:val="20"/>
          <w:szCs w:val="20"/>
          <w:lang w:eastAsia="en-US"/>
        </w:rPr>
        <w:t>fino alla presentazione del Green Pass e, comunque, non oltre il 31 dicembre 2021, termine di cessazione dello stato di emergenza, senza conseguenze disciplinari e con diritto alla conservazione del rapporto di lavoro.</w:t>
      </w:r>
    </w:p>
    <w:p w14:paraId="2318EC96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0E38F3B6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Per le imprese con meno di 15 dipendenti, dopo il 5° giorno di assenza ingiustificata, il datore di lavoro potrà sospendere il lavoratore per la durata corrispondente a quello del contratto di lavoro stipulato per un’eventuale sostituzione dello stesso. Tale sospensione potrà avere la durata massima di giorni 10, rinnovabile per una sola volta. </w:t>
      </w:r>
    </w:p>
    <w:p w14:paraId="39EA4FF4" w14:textId="77777777" w:rsidR="008F22FB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6D0A1E60" w14:textId="77777777" w:rsidR="008F22FB" w:rsidRPr="00B30155" w:rsidRDefault="008F22FB" w:rsidP="00656929">
      <w:pPr>
        <w:pStyle w:val="testo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B30155">
        <w:rPr>
          <w:rFonts w:ascii="Tahoma" w:eastAsia="Calibri" w:hAnsi="Tahoma" w:cs="Tahoma"/>
          <w:sz w:val="20"/>
          <w:szCs w:val="20"/>
          <w:lang w:eastAsia="en-US"/>
        </w:rPr>
        <w:t xml:space="preserve">Per i lavoratori che abbiano avuto accesso al luogo di lavoro violando l'obbligo di Green Pass è prevista la </w:t>
      </w:r>
      <w:r w:rsidRPr="00B30155">
        <w:rPr>
          <w:rFonts w:ascii="Tahoma" w:eastAsia="Calibri" w:hAnsi="Tahoma" w:cs="Tahoma"/>
          <w:b/>
          <w:bCs/>
          <w:sz w:val="20"/>
          <w:szCs w:val="20"/>
          <w:lang w:eastAsia="en-US"/>
        </w:rPr>
        <w:t>sanzione pecuniaria da 600 a 1500 euro</w:t>
      </w:r>
      <w:r w:rsidRPr="00B30155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14:paraId="21AD496B" w14:textId="77777777" w:rsidR="008F22FB" w:rsidRDefault="008F22FB" w:rsidP="00656929">
      <w:pPr>
        <w:spacing w:line="360" w:lineRule="auto"/>
        <w:ind w:right="282"/>
        <w:jc w:val="both"/>
        <w:rPr>
          <w:rFonts w:ascii="Tahoma" w:hAnsi="Tahoma" w:cs="Tahoma"/>
          <w:sz w:val="20"/>
          <w:szCs w:val="20"/>
        </w:rPr>
      </w:pPr>
    </w:p>
    <w:p w14:paraId="3BDB16A0" w14:textId="78E1C999" w:rsidR="008F22FB" w:rsidRPr="008F22FB" w:rsidRDefault="008F22FB" w:rsidP="00D467EE">
      <w:pPr>
        <w:jc w:val="both"/>
        <w:rPr>
          <w:rFonts w:ascii="Tahoma" w:hAnsi="Tahoma" w:cs="Tahoma"/>
          <w:sz w:val="20"/>
          <w:szCs w:val="20"/>
        </w:rPr>
      </w:pPr>
      <w:r w:rsidRPr="008F22FB">
        <w:rPr>
          <w:rFonts w:ascii="Tahoma" w:hAnsi="Tahoma" w:cs="Tahoma"/>
          <w:sz w:val="20"/>
          <w:szCs w:val="20"/>
        </w:rPr>
        <w:t xml:space="preserve">Le disposizioni </w:t>
      </w:r>
      <w:r>
        <w:rPr>
          <w:rFonts w:ascii="Tahoma" w:hAnsi="Tahoma" w:cs="Tahoma"/>
          <w:sz w:val="20"/>
          <w:szCs w:val="20"/>
        </w:rPr>
        <w:t>di cui sopra</w:t>
      </w:r>
      <w:r w:rsidRPr="008F22FB">
        <w:rPr>
          <w:rFonts w:ascii="Tahoma" w:hAnsi="Tahoma" w:cs="Tahoma"/>
          <w:sz w:val="20"/>
          <w:szCs w:val="20"/>
        </w:rPr>
        <w:t xml:space="preserve"> non si applicano ai soggetti che vengono ritenuti esenti dalla campagna vaccinale sulla base di idonea certificazione medica rilasciata secondo i criteri definiti con la circolare del Ministero della Salute 4 agosto 2021, n. 35309. Quanto ai lavoratori fragili si applicher</w:t>
      </w:r>
      <w:r w:rsidRPr="008F22FB">
        <w:rPr>
          <w:rFonts w:ascii="Tahoma" w:hAnsi="Tahoma" w:cs="Tahoma" w:hint="eastAsia"/>
          <w:sz w:val="20"/>
          <w:szCs w:val="20"/>
        </w:rPr>
        <w:t>à</w:t>
      </w:r>
      <w:r w:rsidRPr="008F22FB">
        <w:rPr>
          <w:rFonts w:ascii="Tahoma" w:hAnsi="Tahoma" w:cs="Tahoma"/>
          <w:sz w:val="20"/>
          <w:szCs w:val="20"/>
        </w:rPr>
        <w:t xml:space="preserve"> la relativa disciplina (smart working, ove possibile).</w:t>
      </w:r>
    </w:p>
    <w:p w14:paraId="5EFFD4CF" w14:textId="77777777" w:rsidR="008F22FB" w:rsidRPr="008F22FB" w:rsidRDefault="008F22FB" w:rsidP="008F22FB">
      <w:pPr>
        <w:ind w:right="284"/>
        <w:jc w:val="both"/>
        <w:rPr>
          <w:rFonts w:ascii="Tahoma" w:hAnsi="Tahoma" w:cs="Tahoma"/>
          <w:sz w:val="20"/>
          <w:szCs w:val="20"/>
        </w:rPr>
      </w:pPr>
    </w:p>
    <w:p w14:paraId="7B9B7848" w14:textId="77777777" w:rsidR="008F22FB" w:rsidRDefault="008F22FB" w:rsidP="00656929">
      <w:pPr>
        <w:spacing w:line="360" w:lineRule="auto"/>
        <w:ind w:right="282"/>
        <w:jc w:val="both"/>
        <w:rPr>
          <w:rFonts w:ascii="Tahoma" w:hAnsi="Tahoma" w:cs="Tahoma"/>
          <w:sz w:val="20"/>
          <w:szCs w:val="20"/>
        </w:rPr>
      </w:pPr>
    </w:p>
    <w:sectPr w:rsidR="008F22FB" w:rsidSect="008F22F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CEDD" w14:textId="77777777" w:rsidR="008F22FB" w:rsidRDefault="008F22FB" w:rsidP="00566E87">
      <w:r>
        <w:separator/>
      </w:r>
    </w:p>
  </w:endnote>
  <w:endnote w:type="continuationSeparator" w:id="0">
    <w:p w14:paraId="7498A0FC" w14:textId="77777777" w:rsidR="008F22FB" w:rsidRDefault="008F22FB" w:rsidP="0056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inicaurbana Medium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692E" w14:textId="77777777" w:rsidR="008F22FB" w:rsidRDefault="008F22FB" w:rsidP="00566E87">
      <w:r>
        <w:separator/>
      </w:r>
    </w:p>
  </w:footnote>
  <w:footnote w:type="continuationSeparator" w:id="0">
    <w:p w14:paraId="6D6316E6" w14:textId="77777777" w:rsidR="008F22FB" w:rsidRDefault="008F22FB" w:rsidP="0056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2159A2"/>
    <w:multiLevelType w:val="hybridMultilevel"/>
    <w:tmpl w:val="0372AF38"/>
    <w:lvl w:ilvl="0" w:tplc="5852B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1">
    <w:nsid w:val="6A7977DA"/>
    <w:multiLevelType w:val="hybridMultilevel"/>
    <w:tmpl w:val="3E4A2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87"/>
    <w:rsid w:val="00125E20"/>
    <w:rsid w:val="001F5147"/>
    <w:rsid w:val="00204741"/>
    <w:rsid w:val="00220CDC"/>
    <w:rsid w:val="00336B37"/>
    <w:rsid w:val="00375E59"/>
    <w:rsid w:val="00380373"/>
    <w:rsid w:val="00392B43"/>
    <w:rsid w:val="003B04FB"/>
    <w:rsid w:val="00443E6A"/>
    <w:rsid w:val="0044451C"/>
    <w:rsid w:val="004837E2"/>
    <w:rsid w:val="004E5D5C"/>
    <w:rsid w:val="004F485E"/>
    <w:rsid w:val="005328B2"/>
    <w:rsid w:val="005540EB"/>
    <w:rsid w:val="00564FC6"/>
    <w:rsid w:val="00566E87"/>
    <w:rsid w:val="00594DA4"/>
    <w:rsid w:val="0064606E"/>
    <w:rsid w:val="00656929"/>
    <w:rsid w:val="00697928"/>
    <w:rsid w:val="006F1207"/>
    <w:rsid w:val="00796CB0"/>
    <w:rsid w:val="00824833"/>
    <w:rsid w:val="00870244"/>
    <w:rsid w:val="0087193D"/>
    <w:rsid w:val="00881DDC"/>
    <w:rsid w:val="008B4EB6"/>
    <w:rsid w:val="008D5E14"/>
    <w:rsid w:val="008F22FB"/>
    <w:rsid w:val="00914639"/>
    <w:rsid w:val="00964896"/>
    <w:rsid w:val="0097734D"/>
    <w:rsid w:val="009F021D"/>
    <w:rsid w:val="009F3994"/>
    <w:rsid w:val="00A14873"/>
    <w:rsid w:val="00A4172E"/>
    <w:rsid w:val="00AB2F6C"/>
    <w:rsid w:val="00AC0F27"/>
    <w:rsid w:val="00AC2765"/>
    <w:rsid w:val="00B30155"/>
    <w:rsid w:val="00B91A61"/>
    <w:rsid w:val="00C30E56"/>
    <w:rsid w:val="00C5337C"/>
    <w:rsid w:val="00C859D2"/>
    <w:rsid w:val="00C93C52"/>
    <w:rsid w:val="00CA2834"/>
    <w:rsid w:val="00D44BB1"/>
    <w:rsid w:val="00D467EE"/>
    <w:rsid w:val="00D80F6A"/>
    <w:rsid w:val="00E35870"/>
    <w:rsid w:val="00E55C32"/>
    <w:rsid w:val="00E645AB"/>
    <w:rsid w:val="00EE6464"/>
    <w:rsid w:val="00F11736"/>
    <w:rsid w:val="00F8562C"/>
    <w:rsid w:val="00FB263E"/>
    <w:rsid w:val="00F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705"/>
  <w15:chartTrackingRefBased/>
  <w15:docId w15:val="{C2C8CC70-627F-4CC7-8422-6F05C5D4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E87"/>
    <w:rPr>
      <w:rFonts w:ascii="clinicaurbana Medium" w:hAnsi="clinicaurbana Medium"/>
      <w:sz w:val="1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6E87"/>
    <w:rPr>
      <w:rFonts w:ascii="clinicaurbana Medium" w:hAnsi="clinicaurbana Medium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6E87"/>
    <w:rPr>
      <w:rFonts w:ascii="clinicaurbana Medium" w:hAnsi="clinicaurbana Medium"/>
      <w:sz w:val="18"/>
      <w:szCs w:val="24"/>
    </w:rPr>
  </w:style>
  <w:style w:type="paragraph" w:customStyle="1" w:styleId="testo">
    <w:name w:val="testo"/>
    <w:basedOn w:val="Normale"/>
    <w:rsid w:val="0087193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character" w:customStyle="1" w:styleId="charoverride-1">
    <w:name w:val="charoverride-1"/>
    <w:basedOn w:val="Carpredefinitoparagrafo"/>
    <w:rsid w:val="0087193D"/>
  </w:style>
  <w:style w:type="paragraph" w:customStyle="1" w:styleId="titolo4">
    <w:name w:val="titolo4"/>
    <w:basedOn w:val="Normale"/>
    <w:rsid w:val="0087193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0CD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paragraph" w:customStyle="1" w:styleId="comunicanormal">
    <w:name w:val="comunica_normal"/>
    <w:basedOn w:val="Normale"/>
    <w:rsid w:val="006979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8D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Marcon</dc:creator>
  <cp:keywords/>
  <dc:description/>
  <cp:lastModifiedBy>Massimiliano Ragazzo</cp:lastModifiedBy>
  <cp:revision>2</cp:revision>
  <cp:lastPrinted>2021-09-29T07:43:00Z</cp:lastPrinted>
  <dcterms:created xsi:type="dcterms:W3CDTF">2021-10-11T08:33:00Z</dcterms:created>
  <dcterms:modified xsi:type="dcterms:W3CDTF">2021-10-12T09:44:00Z</dcterms:modified>
</cp:coreProperties>
</file>